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Goudy Type" w:cs="Goudy Type" w:eastAsia="Goudy Type" w:hAnsi="Goudy Type"/>
          <w:b w:val="1"/>
          <w:bCs w:val="1"/>
          <w:color w:val="4471c4"/>
          <w:sz w:val="56"/>
          <w:szCs w:val="56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color w:val="4471c4"/>
          <w:sz w:val="44"/>
          <w:szCs w:val="44"/>
          <w:rtl w:val="0"/>
        </w:rPr>
        <w:t xml:space="preserve">Ukeplan klasse: M3E, Uke 7   FOV</w:t>
      </w: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3060"/>
        <w:gridCol w:w="6675"/>
        <w:tblGridChange w:id="0">
          <w:tblGrid>
            <w:gridCol w:w="1605"/>
            <w:gridCol w:w="3060"/>
            <w:gridCol w:w="6675"/>
          </w:tblGrid>
        </w:tblGridChange>
      </w:tblGrid>
      <w:tr>
        <w:trPr>
          <w:cantSplit w:val="0"/>
          <w:trHeight w:val="979.45312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Mål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Veien til arbeid i et nytt land</w:t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Å vokse opp i to kulturer</w:t>
            </w:r>
          </w:p>
        </w:tc>
        <w:tc>
          <w:tcPr/>
          <w:p w:rsidR="00000000" w:rsidDel="00000000" w:rsidP="00000000" w:rsidRDefault="00000000" w:rsidRPr="00000000" w14:paraId="00000009">
            <w:pPr>
              <w:shd w:fill="ffffff" w:val="clear"/>
              <w:spacing w:after="120" w:before="120" w:lineRule="auto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snakke norsk med en stort sett funksjonell uttale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20" w:before="120" w:lineRule="auto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20" w:before="120" w:lineRule="auto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reflektere over sammenhenger mellom språk, kultur og identitet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20" w:before="120" w:line="348" w:lineRule="auto"/>
              <w:rPr>
                <w:rFonts w:ascii="Roboto" w:cs="Roboto" w:eastAsia="Roboto" w:hAnsi="Roboto"/>
                <w:color w:val="303030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sz w:val="23"/>
                <w:szCs w:val="23"/>
                <w:rtl w:val="0"/>
              </w:rPr>
              <w:t xml:space="preserve">samtale om samisk språk og kultur i fortid og nåtid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20" w:before="120" w:lineRule="auto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l</w:t>
            </w:r>
            <w:r w:rsidDel="00000000" w:rsidR="00000000" w:rsidRPr="00000000">
              <w:rPr>
                <w:rFonts w:ascii="Roboto" w:cs="Roboto" w:eastAsia="Roboto" w:hAnsi="Roboto"/>
                <w:color w:val="303030"/>
                <w:highlight w:val="white"/>
                <w:rtl w:val="0"/>
              </w:rPr>
              <w:t xml:space="preserve">ese egnede saktekster og skjønnlitterære tekster, og samtale om innhold, tema og noen språklige og litterære virkemidler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Matematikk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Geometri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regne ut og sammenligne areal av enkle og sammensatte geometriske figurer og regne ut omkrets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Google Classroom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Energi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beskrive og sammenligne fornybare og ikke fornybare energikilder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Samfunnsfag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Kjønn og identitet</w:t>
            </w:r>
          </w:p>
        </w:tc>
        <w:tc>
          <w:tcPr/>
          <w:p w:rsidR="00000000" w:rsidDel="00000000" w:rsidP="00000000" w:rsidRDefault="00000000" w:rsidRPr="00000000" w14:paraId="0000001A">
            <w:pPr>
              <w:shd w:fill="ffffff" w:val="clear"/>
              <w:spacing w:after="120" w:before="120" w:line="34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samtale om og reflektere over kjønn, identitet og grensesetting for egen kropp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IKT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Digitale hjelpemidler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Geogebra og Kikora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Lines w:val="1"/>
        <w:widowControl w:val="0"/>
        <w:spacing w:line="240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widowControl w:val="0"/>
        <w:spacing w:line="240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NB! Alle elevene på skolen slutter kl 12.00 tirsdag 10. februar</w:t>
      </w:r>
    </w:p>
    <w:p w:rsidR="00000000" w:rsidDel="00000000" w:rsidP="00000000" w:rsidRDefault="00000000" w:rsidRPr="00000000" w14:paraId="00000020">
      <w:pPr>
        <w:keepLines w:val="1"/>
        <w:widowControl w:val="0"/>
        <w:spacing w:line="240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Lærere: Isabel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971 10 186) </w:t>
      </w: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og Marianne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916 84 519)</w:t>
      </w:r>
    </w:p>
    <w:p w:rsidR="00000000" w:rsidDel="00000000" w:rsidP="00000000" w:rsidRDefault="00000000" w:rsidRPr="00000000" w14:paraId="00000022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Skolens hjemmeside: </w:t>
      </w:r>
      <w:hyperlink r:id="rId6">
        <w:r w:rsidDel="00000000" w:rsidR="00000000" w:rsidRPr="00000000">
          <w:rPr>
            <w:rFonts w:ascii="Goudy Type" w:cs="Goudy Type" w:eastAsia="Goudy Type" w:hAnsi="Goudy Type"/>
            <w:color w:val="1155cc"/>
            <w:sz w:val="28"/>
            <w:szCs w:val="28"/>
            <w:u w:val="single"/>
            <w:rtl w:val="0"/>
          </w:rPr>
          <w:t xml:space="preserve">Forberedende opplæring for voksne i Bergen</w:t>
        </w:r>
      </w:hyperlink>
      <w:r w:rsidDel="00000000" w:rsidR="00000000" w:rsidRPr="00000000">
        <w:rPr>
          <w:rFonts w:ascii="Goudy Type" w:cs="Goudy Type" w:eastAsia="Goudy Type" w:hAnsi="Goudy Type"/>
          <w:sz w:val="28"/>
          <w:szCs w:val="28"/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Mandag 09/02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Tirsdag 10/02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Onsdag 11/02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Torsdag 12/02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Fredag 13/02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08:30 - 10:00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Samisk språk, kultur og identitet. Vi leser saktekster.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Forberedelse til presentasjon i uke 8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Kjønn og identitet.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Grenser for egen kropp.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Samtykkeloven.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Areal og omkrets av sammensatte figurer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Novelle: Er det i dag det skal skje?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Lese novelle og gjøre oppgaver.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10:00 - 10:30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10:30 - 12:00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Trekanter - Areal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Pytagoras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Kjønn og identitet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Begreper og kjønnsidentitet.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Tabu.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Novelle: Ringen av Knut Hamsun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Jobbe med presentasjonen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Naturfagsrommet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IKT - Matematikk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Geogebra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12:00 - 12:30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rHeight w:val="1579.892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12:30 - 14:00</w:t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Alle elevene slutter kl 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 er en novelle? Vi ser på hva som kjennetegner en novelle.</w:t>
            </w:r>
          </w:p>
        </w:tc>
        <w:tc>
          <w:tcPr>
            <w:vMerge w:val="restart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Studietid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God helg!</w:t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Anbefalte arbeidsoppgaver:</w:t>
      </w:r>
    </w:p>
    <w:tbl>
      <w:tblPr>
        <w:tblStyle w:val="Table3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8"/>
        <w:gridCol w:w="10496"/>
        <w:tblGridChange w:id="0">
          <w:tblGrid>
            <w:gridCol w:w="3498"/>
            <w:gridCol w:w="104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Gjør ferdig oppgavene i heftet  om omkrets og areal av trekanter og sammensatte figurer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7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Engelsk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Google Classroom.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Hva er en novelle?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Følg med på nyheter. Tenk over hvor du leser nyhetene.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7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Lag en presentasjon om en fornybar- eller en ikke-fornybar energikilde. Øv godt på det du skal si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oudy Type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rgen.kommune.no/innbyggerhjelpen/barnehage-og-skole/voksenopplaring/grunnskole-for-voksne/forberedende-opplaring-for-voksne-i-bergen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